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700E2" w14:textId="2FF756DC" w:rsidR="00D752A3" w:rsidRPr="00D752A3" w:rsidRDefault="00D752A3" w:rsidP="00D752A3">
      <w:pPr>
        <w:spacing w:line="520" w:lineRule="exact"/>
        <w:ind w:firstLineChars="200" w:firstLine="640"/>
        <w:jc w:val="center"/>
        <w:rPr>
          <w:rFonts w:ascii="等线" w:eastAsia="等线" w:hAnsi="等线"/>
          <w:sz w:val="32"/>
          <w:szCs w:val="32"/>
        </w:rPr>
      </w:pPr>
      <w:proofErr w:type="gramStart"/>
      <w:r w:rsidRPr="00D752A3">
        <w:rPr>
          <w:rFonts w:ascii="等线" w:eastAsia="等线" w:hAnsi="等线" w:hint="eastAsia"/>
          <w:sz w:val="32"/>
          <w:szCs w:val="32"/>
        </w:rPr>
        <w:t>浙商资产</w:t>
      </w:r>
      <w:proofErr w:type="gramEnd"/>
      <w:r w:rsidRPr="00D752A3">
        <w:rPr>
          <w:rFonts w:ascii="等线" w:eastAsia="等线" w:hAnsi="等线" w:hint="eastAsia"/>
          <w:sz w:val="32"/>
          <w:szCs w:val="32"/>
        </w:rPr>
        <w:t>外部</w:t>
      </w:r>
      <w:proofErr w:type="gramStart"/>
      <w:r w:rsidRPr="00D752A3">
        <w:rPr>
          <w:rFonts w:ascii="等线" w:eastAsia="等线" w:hAnsi="等线" w:hint="eastAsia"/>
          <w:sz w:val="32"/>
          <w:szCs w:val="32"/>
        </w:rPr>
        <w:t>服务商库准入</w:t>
      </w:r>
      <w:proofErr w:type="gramEnd"/>
      <w:r w:rsidRPr="00D752A3">
        <w:rPr>
          <w:rFonts w:ascii="等线" w:eastAsia="等线" w:hAnsi="等线" w:hint="eastAsia"/>
          <w:sz w:val="32"/>
          <w:szCs w:val="32"/>
        </w:rPr>
        <w:t>标准</w:t>
      </w:r>
    </w:p>
    <w:tbl>
      <w:tblPr>
        <w:tblW w:w="8484" w:type="dxa"/>
        <w:tblInd w:w="-170" w:type="dxa"/>
        <w:tblLook w:val="04A0" w:firstRow="1" w:lastRow="0" w:firstColumn="1" w:lastColumn="0" w:noHBand="0" w:noVBand="1"/>
      </w:tblPr>
      <w:tblGrid>
        <w:gridCol w:w="717"/>
        <w:gridCol w:w="5367"/>
        <w:gridCol w:w="2400"/>
      </w:tblGrid>
      <w:tr w:rsidR="00D752A3" w:rsidRPr="00D65BF1" w14:paraId="4579AEBC" w14:textId="77777777" w:rsidTr="00F97D71">
        <w:trPr>
          <w:trHeight w:val="831"/>
        </w:trPr>
        <w:tc>
          <w:tcPr>
            <w:tcW w:w="717"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F49B34C" w14:textId="77777777" w:rsidR="00D752A3" w:rsidRPr="00D65BF1" w:rsidRDefault="00D752A3" w:rsidP="00F97D71">
            <w:pPr>
              <w:widowControl/>
              <w:jc w:val="left"/>
              <w:rPr>
                <w:rFonts w:ascii="等线" w:eastAsia="等线" w:hAnsi="等线" w:cs="宋体"/>
                <w:b/>
                <w:bCs/>
                <w:color w:val="000000"/>
                <w:kern w:val="0"/>
                <w:sz w:val="24"/>
                <w:szCs w:val="24"/>
              </w:rPr>
            </w:pPr>
            <w:r w:rsidRPr="00D65BF1">
              <w:rPr>
                <w:rFonts w:ascii="等线" w:eastAsia="等线" w:hAnsi="等线" w:cs="宋体" w:hint="eastAsia"/>
                <w:b/>
                <w:bCs/>
                <w:color w:val="000000"/>
                <w:kern w:val="0"/>
                <w:sz w:val="22"/>
              </w:rPr>
              <w:t>组织类型</w:t>
            </w:r>
          </w:p>
        </w:tc>
        <w:tc>
          <w:tcPr>
            <w:tcW w:w="5367" w:type="dxa"/>
            <w:tcBorders>
              <w:top w:val="single" w:sz="8" w:space="0" w:color="auto"/>
              <w:left w:val="nil"/>
              <w:bottom w:val="single" w:sz="8" w:space="0" w:color="auto"/>
              <w:right w:val="single" w:sz="8" w:space="0" w:color="auto"/>
            </w:tcBorders>
            <w:shd w:val="clear" w:color="000000" w:fill="D9D9D9"/>
            <w:vAlign w:val="center"/>
            <w:hideMark/>
          </w:tcPr>
          <w:p w14:paraId="0970323F" w14:textId="77777777" w:rsidR="00D752A3" w:rsidRPr="00D65BF1" w:rsidRDefault="00D752A3" w:rsidP="00F97D71">
            <w:pPr>
              <w:widowControl/>
              <w:jc w:val="center"/>
              <w:rPr>
                <w:rFonts w:ascii="等线" w:eastAsia="等线" w:hAnsi="等线" w:cs="宋体"/>
                <w:b/>
                <w:bCs/>
                <w:color w:val="000000"/>
                <w:kern w:val="0"/>
                <w:sz w:val="22"/>
              </w:rPr>
            </w:pPr>
            <w:r w:rsidRPr="00D65BF1">
              <w:rPr>
                <w:rFonts w:ascii="等线" w:eastAsia="等线" w:hAnsi="等线" w:cs="宋体" w:hint="eastAsia"/>
                <w:b/>
                <w:bCs/>
                <w:color w:val="000000"/>
                <w:kern w:val="0"/>
                <w:sz w:val="22"/>
              </w:rPr>
              <w:t>准入要求</w:t>
            </w:r>
          </w:p>
        </w:tc>
        <w:tc>
          <w:tcPr>
            <w:tcW w:w="2400" w:type="dxa"/>
            <w:tcBorders>
              <w:top w:val="single" w:sz="8" w:space="0" w:color="auto"/>
              <w:left w:val="nil"/>
              <w:bottom w:val="single" w:sz="8" w:space="0" w:color="auto"/>
              <w:right w:val="single" w:sz="8" w:space="0" w:color="auto"/>
            </w:tcBorders>
            <w:shd w:val="clear" w:color="000000" w:fill="D9D9D9"/>
            <w:vAlign w:val="center"/>
            <w:hideMark/>
          </w:tcPr>
          <w:p w14:paraId="304440E0" w14:textId="77777777" w:rsidR="00D752A3" w:rsidRPr="00D65BF1" w:rsidRDefault="00D752A3" w:rsidP="00F97D71">
            <w:pPr>
              <w:widowControl/>
              <w:jc w:val="center"/>
              <w:rPr>
                <w:rFonts w:ascii="等线" w:eastAsia="等线" w:hAnsi="等线" w:cs="宋体"/>
                <w:b/>
                <w:bCs/>
                <w:color w:val="000000"/>
                <w:kern w:val="0"/>
                <w:sz w:val="22"/>
              </w:rPr>
            </w:pPr>
            <w:r w:rsidRPr="00D65BF1">
              <w:rPr>
                <w:rFonts w:ascii="等线" w:eastAsia="等线" w:hAnsi="等线" w:cs="宋体" w:hint="eastAsia"/>
                <w:b/>
                <w:bCs/>
                <w:color w:val="000000"/>
                <w:kern w:val="0"/>
                <w:sz w:val="22"/>
              </w:rPr>
              <w:t>禁止</w:t>
            </w:r>
            <w:r>
              <w:rPr>
                <w:rFonts w:ascii="等线" w:eastAsia="等线" w:hAnsi="等线" w:cs="宋体" w:hint="eastAsia"/>
                <w:b/>
                <w:bCs/>
                <w:color w:val="000000"/>
                <w:kern w:val="0"/>
                <w:sz w:val="22"/>
              </w:rPr>
              <w:t>事项</w:t>
            </w:r>
          </w:p>
        </w:tc>
      </w:tr>
      <w:tr w:rsidR="00D752A3" w:rsidRPr="00D65BF1" w14:paraId="2E73C1F2" w14:textId="77777777" w:rsidTr="00F97D71">
        <w:trPr>
          <w:trHeight w:val="4791"/>
        </w:trPr>
        <w:tc>
          <w:tcPr>
            <w:tcW w:w="717" w:type="dxa"/>
            <w:tcBorders>
              <w:top w:val="nil"/>
              <w:left w:val="single" w:sz="8" w:space="0" w:color="auto"/>
              <w:bottom w:val="single" w:sz="8" w:space="0" w:color="auto"/>
              <w:right w:val="single" w:sz="8" w:space="0" w:color="auto"/>
            </w:tcBorders>
            <w:shd w:val="clear" w:color="auto" w:fill="auto"/>
            <w:vAlign w:val="center"/>
            <w:hideMark/>
          </w:tcPr>
          <w:p w14:paraId="68314892" w14:textId="77777777" w:rsidR="00D752A3" w:rsidRPr="00D65BF1" w:rsidRDefault="00D752A3" w:rsidP="00F97D71">
            <w:pPr>
              <w:widowControl/>
              <w:jc w:val="center"/>
              <w:rPr>
                <w:rFonts w:ascii="等线" w:eastAsia="等线" w:hAnsi="等线" w:cs="宋体"/>
                <w:color w:val="000000"/>
                <w:kern w:val="0"/>
                <w:sz w:val="22"/>
              </w:rPr>
            </w:pPr>
            <w:r w:rsidRPr="00D65BF1">
              <w:rPr>
                <w:rFonts w:ascii="等线" w:eastAsia="等线" w:hAnsi="等线" w:cs="宋体" w:hint="eastAsia"/>
                <w:color w:val="000000"/>
                <w:kern w:val="0"/>
                <w:sz w:val="22"/>
              </w:rPr>
              <w:t>律所</w:t>
            </w:r>
          </w:p>
        </w:tc>
        <w:tc>
          <w:tcPr>
            <w:tcW w:w="5367" w:type="dxa"/>
            <w:tcBorders>
              <w:top w:val="nil"/>
              <w:left w:val="nil"/>
              <w:bottom w:val="single" w:sz="8" w:space="0" w:color="auto"/>
              <w:right w:val="single" w:sz="8" w:space="0" w:color="auto"/>
            </w:tcBorders>
            <w:shd w:val="clear" w:color="auto" w:fill="auto"/>
            <w:vAlign w:val="center"/>
            <w:hideMark/>
          </w:tcPr>
          <w:p w14:paraId="45BA06EB" w14:textId="77777777" w:rsidR="00D752A3" w:rsidRPr="00D65BF1" w:rsidRDefault="00D752A3" w:rsidP="00F97D71">
            <w:pPr>
              <w:widowControl/>
              <w:jc w:val="left"/>
              <w:rPr>
                <w:rFonts w:ascii="等线" w:eastAsia="等线" w:hAnsi="等线" w:cs="宋体"/>
                <w:color w:val="000000"/>
                <w:kern w:val="0"/>
                <w:sz w:val="22"/>
              </w:rPr>
            </w:pPr>
            <w:r w:rsidRPr="00D65BF1">
              <w:rPr>
                <w:rFonts w:ascii="等线" w:eastAsia="等线" w:hAnsi="等线" w:cs="宋体" w:hint="eastAsia"/>
                <w:color w:val="000000"/>
                <w:kern w:val="0"/>
                <w:sz w:val="22"/>
              </w:rPr>
              <w:t>（1）经司法行政管理机关批准依法注册成立满1年，并正常通过年检，持有有效执业许可证；</w:t>
            </w:r>
            <w:r w:rsidRPr="00D65BF1">
              <w:rPr>
                <w:rFonts w:ascii="等线" w:eastAsia="等线" w:hAnsi="等线" w:cs="宋体" w:hint="eastAsia"/>
                <w:color w:val="000000"/>
                <w:kern w:val="0"/>
                <w:sz w:val="22"/>
              </w:rPr>
              <w:br/>
              <w:t>（2）总体业务素质过硬，有较强的专业优势，具有成功处理金融类法律事务的经验和业绩；</w:t>
            </w:r>
            <w:r w:rsidRPr="00D65BF1">
              <w:rPr>
                <w:rFonts w:ascii="等线" w:eastAsia="等线" w:hAnsi="等线" w:cs="宋体" w:hint="eastAsia"/>
                <w:color w:val="000000"/>
                <w:kern w:val="0"/>
                <w:sz w:val="22"/>
              </w:rPr>
              <w:br/>
              <w:t>（3）具有良好的办公条件，住所地位于地（市）级以上城市的律所专职律师不少于10人，位于县级城市的律所专职律师不少于3人；</w:t>
            </w:r>
            <w:r w:rsidRPr="00D65BF1">
              <w:rPr>
                <w:rFonts w:ascii="等线" w:eastAsia="等线" w:hAnsi="等线" w:cs="宋体" w:hint="eastAsia"/>
                <w:color w:val="000000"/>
                <w:kern w:val="0"/>
                <w:sz w:val="22"/>
              </w:rPr>
              <w:br/>
              <w:t>（4）遵守国家有关法律、法规，职业道德和社会信誉良好，近3年内未因业务质量问题或违法违规行为受到司法机关、行政监督等部门或行业自律组织处罚或处理；</w:t>
            </w:r>
            <w:r w:rsidRPr="00D65BF1">
              <w:rPr>
                <w:rFonts w:ascii="等线" w:eastAsia="等线" w:hAnsi="等线" w:cs="宋体" w:hint="eastAsia"/>
                <w:color w:val="000000"/>
                <w:kern w:val="0"/>
                <w:sz w:val="22"/>
              </w:rPr>
              <w:br/>
              <w:t>（5）具有广泛、良好的协调能力和解决疑难法律问题、代理重大疑难诉讼案件的能力；</w:t>
            </w:r>
            <w:r w:rsidRPr="00D65BF1">
              <w:rPr>
                <w:rFonts w:ascii="等线" w:eastAsia="等线" w:hAnsi="等线" w:cs="宋体" w:hint="eastAsia"/>
                <w:color w:val="000000"/>
                <w:kern w:val="0"/>
                <w:sz w:val="22"/>
              </w:rPr>
              <w:br/>
              <w:t>（6）能够客观、公正、诚实、廉洁地履行职责，愿意接受公司的检查。</w:t>
            </w:r>
          </w:p>
        </w:tc>
        <w:tc>
          <w:tcPr>
            <w:tcW w:w="2400" w:type="dxa"/>
            <w:vMerge w:val="restart"/>
            <w:tcBorders>
              <w:top w:val="nil"/>
              <w:left w:val="single" w:sz="8" w:space="0" w:color="auto"/>
              <w:right w:val="single" w:sz="8" w:space="0" w:color="auto"/>
            </w:tcBorders>
            <w:shd w:val="clear" w:color="auto" w:fill="auto"/>
            <w:vAlign w:val="center"/>
            <w:hideMark/>
          </w:tcPr>
          <w:p w14:paraId="0CA84535" w14:textId="77777777" w:rsidR="00D752A3" w:rsidRPr="00D65BF1" w:rsidRDefault="00D752A3" w:rsidP="00F97D71">
            <w:pPr>
              <w:widowControl/>
              <w:jc w:val="left"/>
              <w:rPr>
                <w:rFonts w:ascii="等线" w:eastAsia="等线" w:hAnsi="等线" w:cs="宋体"/>
                <w:color w:val="000000"/>
                <w:kern w:val="0"/>
                <w:sz w:val="22"/>
              </w:rPr>
            </w:pPr>
            <w:r w:rsidRPr="00D65BF1">
              <w:rPr>
                <w:rFonts w:ascii="等线" w:eastAsia="等线" w:hAnsi="等线" w:cs="宋体" w:hint="eastAsia"/>
                <w:color w:val="000000"/>
                <w:kern w:val="0"/>
                <w:sz w:val="22"/>
              </w:rPr>
              <w:t>（1）</w:t>
            </w:r>
            <w:r>
              <w:rPr>
                <w:rFonts w:ascii="等线" w:eastAsia="等线" w:hAnsi="等线" w:cs="宋体" w:hint="eastAsia"/>
                <w:color w:val="000000"/>
                <w:kern w:val="0"/>
                <w:sz w:val="22"/>
              </w:rPr>
              <w:t>禁止投标项目：</w:t>
            </w:r>
            <w:r w:rsidRPr="00D65BF1">
              <w:rPr>
                <w:rFonts w:ascii="等线" w:eastAsia="等线" w:hAnsi="等线" w:cs="宋体" w:hint="eastAsia"/>
                <w:color w:val="000000"/>
                <w:kern w:val="0"/>
                <w:sz w:val="22"/>
              </w:rPr>
              <w:t>在我司正在进行的诉讼（仲裁）、执行案件中，担任对方当事人的受托方的</w:t>
            </w:r>
            <w:r>
              <w:rPr>
                <w:rFonts w:ascii="等线" w:eastAsia="等线" w:hAnsi="等线" w:cs="宋体" w:hint="eastAsia"/>
                <w:color w:val="000000"/>
                <w:kern w:val="0"/>
                <w:sz w:val="22"/>
              </w:rPr>
              <w:t>项目</w:t>
            </w:r>
            <w:r w:rsidRPr="00D65BF1">
              <w:rPr>
                <w:rFonts w:ascii="等线" w:eastAsia="等线" w:hAnsi="等线" w:cs="宋体" w:hint="eastAsia"/>
                <w:color w:val="000000"/>
                <w:kern w:val="0"/>
                <w:sz w:val="22"/>
              </w:rPr>
              <w:t>。</w:t>
            </w:r>
            <w:r w:rsidRPr="00D65BF1">
              <w:rPr>
                <w:rFonts w:ascii="等线" w:eastAsia="等线" w:hAnsi="等线" w:cs="宋体" w:hint="eastAsia"/>
                <w:color w:val="000000"/>
                <w:kern w:val="0"/>
                <w:sz w:val="22"/>
              </w:rPr>
              <w:br/>
              <w:t>（2）</w:t>
            </w:r>
            <w:r>
              <w:rPr>
                <w:rFonts w:ascii="等线" w:eastAsia="等线" w:hAnsi="等线" w:cs="宋体" w:hint="eastAsia"/>
                <w:color w:val="000000"/>
                <w:kern w:val="0"/>
                <w:sz w:val="22"/>
              </w:rPr>
              <w:t>禁止入库范围：</w:t>
            </w:r>
            <w:r w:rsidRPr="00D65BF1">
              <w:rPr>
                <w:rFonts w:ascii="等线" w:eastAsia="等线" w:hAnsi="等线" w:cs="宋体" w:hint="eastAsia"/>
                <w:color w:val="000000"/>
                <w:kern w:val="0"/>
                <w:sz w:val="22"/>
              </w:rPr>
              <w:t>在代理我司的其他案件过程中或在与我司其他业务合作中有违约行为或者其他</w:t>
            </w:r>
            <w:proofErr w:type="gramStart"/>
            <w:r w:rsidRPr="00D65BF1">
              <w:rPr>
                <w:rFonts w:ascii="等线" w:eastAsia="等线" w:hAnsi="等线" w:cs="宋体" w:hint="eastAsia"/>
                <w:color w:val="000000"/>
                <w:kern w:val="0"/>
                <w:sz w:val="22"/>
              </w:rPr>
              <w:t>不</w:t>
            </w:r>
            <w:proofErr w:type="gramEnd"/>
            <w:r w:rsidRPr="00D65BF1">
              <w:rPr>
                <w:rFonts w:ascii="等线" w:eastAsia="等线" w:hAnsi="等线" w:cs="宋体" w:hint="eastAsia"/>
                <w:color w:val="000000"/>
                <w:kern w:val="0"/>
                <w:sz w:val="22"/>
              </w:rPr>
              <w:t>诚信行为，已经或者可能损害我司利益的。</w:t>
            </w:r>
          </w:p>
        </w:tc>
      </w:tr>
      <w:tr w:rsidR="00D752A3" w:rsidRPr="00D65BF1" w14:paraId="70330A82" w14:textId="77777777" w:rsidTr="00F97D71">
        <w:trPr>
          <w:trHeight w:val="2124"/>
        </w:trPr>
        <w:tc>
          <w:tcPr>
            <w:tcW w:w="717" w:type="dxa"/>
            <w:tcBorders>
              <w:top w:val="nil"/>
              <w:left w:val="single" w:sz="8" w:space="0" w:color="auto"/>
              <w:bottom w:val="single" w:sz="8" w:space="0" w:color="auto"/>
              <w:right w:val="single" w:sz="8" w:space="0" w:color="auto"/>
            </w:tcBorders>
            <w:shd w:val="clear" w:color="auto" w:fill="auto"/>
            <w:vAlign w:val="center"/>
            <w:hideMark/>
          </w:tcPr>
          <w:p w14:paraId="29E42387" w14:textId="77777777" w:rsidR="00D752A3" w:rsidRPr="00D65BF1" w:rsidRDefault="00D752A3" w:rsidP="00F97D71">
            <w:pPr>
              <w:widowControl/>
              <w:jc w:val="center"/>
              <w:rPr>
                <w:rFonts w:ascii="等线" w:eastAsia="等线" w:hAnsi="等线" w:cs="宋体"/>
                <w:color w:val="000000"/>
                <w:kern w:val="0"/>
                <w:sz w:val="22"/>
              </w:rPr>
            </w:pPr>
            <w:r w:rsidRPr="00D65BF1">
              <w:rPr>
                <w:rFonts w:ascii="等线" w:eastAsia="等线" w:hAnsi="等线" w:cs="宋体" w:hint="eastAsia"/>
                <w:color w:val="000000"/>
                <w:kern w:val="0"/>
                <w:sz w:val="22"/>
              </w:rPr>
              <w:t>律师</w:t>
            </w:r>
          </w:p>
        </w:tc>
        <w:tc>
          <w:tcPr>
            <w:tcW w:w="5367" w:type="dxa"/>
            <w:tcBorders>
              <w:top w:val="nil"/>
              <w:left w:val="nil"/>
              <w:bottom w:val="single" w:sz="8" w:space="0" w:color="auto"/>
              <w:right w:val="single" w:sz="8" w:space="0" w:color="auto"/>
            </w:tcBorders>
            <w:shd w:val="clear" w:color="auto" w:fill="auto"/>
            <w:vAlign w:val="center"/>
            <w:hideMark/>
          </w:tcPr>
          <w:p w14:paraId="3033B7E1" w14:textId="77777777" w:rsidR="00D752A3" w:rsidRPr="00D65BF1" w:rsidRDefault="00D752A3" w:rsidP="00F97D71">
            <w:pPr>
              <w:widowControl/>
              <w:jc w:val="left"/>
              <w:rPr>
                <w:rFonts w:ascii="等线" w:eastAsia="等线" w:hAnsi="等线" w:cs="宋体"/>
                <w:color w:val="000000"/>
                <w:kern w:val="0"/>
                <w:sz w:val="22"/>
              </w:rPr>
            </w:pPr>
            <w:r w:rsidRPr="00D65BF1">
              <w:rPr>
                <w:rFonts w:ascii="等线" w:eastAsia="等线" w:hAnsi="等线" w:cs="宋体" w:hint="eastAsia"/>
                <w:color w:val="000000"/>
                <w:kern w:val="0"/>
                <w:sz w:val="22"/>
              </w:rPr>
              <w:t>（1）正式执业2年以上；</w:t>
            </w:r>
            <w:r w:rsidRPr="00D65BF1">
              <w:rPr>
                <w:rFonts w:ascii="等线" w:eastAsia="等线" w:hAnsi="等线" w:cs="宋体" w:hint="eastAsia"/>
                <w:color w:val="000000"/>
                <w:kern w:val="0"/>
                <w:sz w:val="22"/>
              </w:rPr>
              <w:br/>
              <w:t>（2）熟悉与不良资产收购、处置有关的法律法规，擅长金融法律事务，理论功底扎实，具有成功处理金融类法律事务的经验和业绩；</w:t>
            </w:r>
            <w:r w:rsidRPr="00D65BF1">
              <w:rPr>
                <w:rFonts w:ascii="等线" w:eastAsia="等线" w:hAnsi="等线" w:cs="宋体" w:hint="eastAsia"/>
                <w:color w:val="000000"/>
                <w:kern w:val="0"/>
                <w:sz w:val="22"/>
              </w:rPr>
              <w:br/>
              <w:t>（3）恪守律师职业道德和执业纪律，依法维护公司的合法权益，无违法违纪行为；</w:t>
            </w:r>
            <w:r w:rsidRPr="00D65BF1">
              <w:rPr>
                <w:rFonts w:ascii="等线" w:eastAsia="等线" w:hAnsi="等线" w:cs="宋体" w:hint="eastAsia"/>
                <w:color w:val="000000"/>
                <w:kern w:val="0"/>
                <w:sz w:val="22"/>
              </w:rPr>
              <w:br/>
              <w:t>（4）具有良好的沟通协调能力。</w:t>
            </w:r>
          </w:p>
        </w:tc>
        <w:tc>
          <w:tcPr>
            <w:tcW w:w="2400" w:type="dxa"/>
            <w:vMerge/>
            <w:tcBorders>
              <w:left w:val="single" w:sz="8" w:space="0" w:color="auto"/>
              <w:right w:val="single" w:sz="8" w:space="0" w:color="auto"/>
            </w:tcBorders>
            <w:vAlign w:val="center"/>
            <w:hideMark/>
          </w:tcPr>
          <w:p w14:paraId="4B21F14E" w14:textId="77777777" w:rsidR="00D752A3" w:rsidRPr="00D65BF1" w:rsidRDefault="00D752A3" w:rsidP="00F97D71">
            <w:pPr>
              <w:widowControl/>
              <w:jc w:val="left"/>
              <w:rPr>
                <w:rFonts w:ascii="等线" w:eastAsia="等线" w:hAnsi="等线" w:cs="宋体"/>
                <w:color w:val="000000"/>
                <w:kern w:val="0"/>
                <w:sz w:val="22"/>
              </w:rPr>
            </w:pPr>
          </w:p>
        </w:tc>
      </w:tr>
      <w:tr w:rsidR="00D752A3" w:rsidRPr="00D65BF1" w14:paraId="0A9871D7" w14:textId="77777777" w:rsidTr="00F97D71">
        <w:trPr>
          <w:trHeight w:val="1050"/>
        </w:trPr>
        <w:tc>
          <w:tcPr>
            <w:tcW w:w="717" w:type="dxa"/>
            <w:tcBorders>
              <w:top w:val="nil"/>
              <w:left w:val="single" w:sz="8" w:space="0" w:color="auto"/>
              <w:bottom w:val="single" w:sz="8" w:space="0" w:color="auto"/>
              <w:right w:val="single" w:sz="8" w:space="0" w:color="auto"/>
            </w:tcBorders>
            <w:shd w:val="clear" w:color="auto" w:fill="auto"/>
            <w:vAlign w:val="center"/>
            <w:hideMark/>
          </w:tcPr>
          <w:p w14:paraId="712720DF" w14:textId="77777777" w:rsidR="00D752A3" w:rsidRPr="00D65BF1" w:rsidRDefault="00D752A3" w:rsidP="00F97D71">
            <w:pPr>
              <w:widowControl/>
              <w:jc w:val="center"/>
              <w:rPr>
                <w:rFonts w:ascii="等线" w:eastAsia="等线" w:hAnsi="等线" w:cs="宋体"/>
                <w:color w:val="000000"/>
                <w:kern w:val="0"/>
                <w:sz w:val="22"/>
              </w:rPr>
            </w:pPr>
            <w:r w:rsidRPr="00D65BF1">
              <w:rPr>
                <w:rFonts w:ascii="等线" w:eastAsia="等线" w:hAnsi="等线" w:cs="宋体" w:hint="eastAsia"/>
                <w:color w:val="000000"/>
                <w:kern w:val="0"/>
                <w:sz w:val="22"/>
              </w:rPr>
              <w:t>其他公司</w:t>
            </w:r>
          </w:p>
        </w:tc>
        <w:tc>
          <w:tcPr>
            <w:tcW w:w="5367" w:type="dxa"/>
            <w:tcBorders>
              <w:top w:val="nil"/>
              <w:left w:val="nil"/>
              <w:bottom w:val="single" w:sz="8" w:space="0" w:color="auto"/>
              <w:right w:val="single" w:sz="8" w:space="0" w:color="auto"/>
            </w:tcBorders>
            <w:shd w:val="clear" w:color="auto" w:fill="auto"/>
            <w:vAlign w:val="center"/>
            <w:hideMark/>
          </w:tcPr>
          <w:p w14:paraId="052510C3" w14:textId="77777777" w:rsidR="00D752A3" w:rsidRPr="00D65BF1" w:rsidRDefault="00D752A3" w:rsidP="00F97D71">
            <w:pPr>
              <w:widowControl/>
              <w:jc w:val="left"/>
              <w:rPr>
                <w:rFonts w:ascii="等线" w:eastAsia="等线" w:hAnsi="等线" w:cs="宋体"/>
                <w:color w:val="000000"/>
                <w:kern w:val="0"/>
                <w:sz w:val="22"/>
              </w:rPr>
            </w:pPr>
            <w:r w:rsidRPr="00D65BF1">
              <w:rPr>
                <w:rFonts w:ascii="等线" w:eastAsia="等线" w:hAnsi="等线" w:cs="宋体" w:hint="eastAsia"/>
                <w:color w:val="000000"/>
                <w:kern w:val="0"/>
                <w:sz w:val="22"/>
              </w:rPr>
              <w:t>工商年检须为正常状态，企业无大额贷款逾期记录、无重大诉讼记录、无</w:t>
            </w:r>
            <w:proofErr w:type="gramStart"/>
            <w:r w:rsidRPr="00D65BF1">
              <w:rPr>
                <w:rFonts w:ascii="等线" w:eastAsia="等线" w:hAnsi="等线" w:cs="宋体" w:hint="eastAsia"/>
                <w:color w:val="000000"/>
                <w:kern w:val="0"/>
                <w:sz w:val="22"/>
              </w:rPr>
              <w:t>重大被</w:t>
            </w:r>
            <w:proofErr w:type="gramEnd"/>
            <w:r w:rsidRPr="00D65BF1">
              <w:rPr>
                <w:rFonts w:ascii="等线" w:eastAsia="等线" w:hAnsi="等线" w:cs="宋体" w:hint="eastAsia"/>
                <w:color w:val="000000"/>
                <w:kern w:val="0"/>
                <w:sz w:val="22"/>
              </w:rPr>
              <w:t>执行记录、无重大行政处罚记录。</w:t>
            </w:r>
          </w:p>
        </w:tc>
        <w:tc>
          <w:tcPr>
            <w:tcW w:w="2400" w:type="dxa"/>
            <w:vMerge/>
            <w:tcBorders>
              <w:left w:val="single" w:sz="8" w:space="0" w:color="auto"/>
              <w:right w:val="single" w:sz="8" w:space="0" w:color="auto"/>
            </w:tcBorders>
            <w:vAlign w:val="center"/>
            <w:hideMark/>
          </w:tcPr>
          <w:p w14:paraId="7A00C527" w14:textId="77777777" w:rsidR="00D752A3" w:rsidRPr="00D65BF1" w:rsidRDefault="00D752A3" w:rsidP="00F97D71">
            <w:pPr>
              <w:widowControl/>
              <w:jc w:val="left"/>
              <w:rPr>
                <w:rFonts w:ascii="等线" w:eastAsia="等线" w:hAnsi="等线" w:cs="宋体"/>
                <w:color w:val="000000"/>
                <w:kern w:val="0"/>
                <w:sz w:val="22"/>
              </w:rPr>
            </w:pPr>
          </w:p>
        </w:tc>
      </w:tr>
      <w:tr w:rsidR="00D752A3" w:rsidRPr="00D65BF1" w14:paraId="50D653FA" w14:textId="77777777" w:rsidTr="00F97D71">
        <w:trPr>
          <w:trHeight w:val="990"/>
        </w:trPr>
        <w:tc>
          <w:tcPr>
            <w:tcW w:w="8484" w:type="dxa"/>
            <w:gridSpan w:val="3"/>
            <w:tcBorders>
              <w:top w:val="single" w:sz="8" w:space="0" w:color="auto"/>
              <w:left w:val="nil"/>
              <w:bottom w:val="nil"/>
              <w:right w:val="nil"/>
            </w:tcBorders>
            <w:shd w:val="clear" w:color="auto" w:fill="auto"/>
            <w:vAlign w:val="center"/>
            <w:hideMark/>
          </w:tcPr>
          <w:p w14:paraId="4C8CCE62" w14:textId="3571179C" w:rsidR="00D752A3" w:rsidRPr="00D65BF1" w:rsidRDefault="00D752A3" w:rsidP="00F97D71">
            <w:pPr>
              <w:widowControl/>
              <w:jc w:val="left"/>
              <w:rPr>
                <w:rFonts w:ascii="等线" w:eastAsia="等线" w:hAnsi="等线" w:cs="宋体"/>
                <w:color w:val="000000"/>
                <w:kern w:val="0"/>
                <w:sz w:val="22"/>
              </w:rPr>
            </w:pPr>
            <w:r w:rsidRPr="00D65BF1">
              <w:rPr>
                <w:rFonts w:ascii="等线" w:eastAsia="等线" w:hAnsi="等线" w:cs="宋体" w:hint="eastAsia"/>
                <w:color w:val="000000"/>
                <w:kern w:val="0"/>
                <w:sz w:val="22"/>
              </w:rPr>
              <w:t>注：相关律所、律师服务商准入资质审核参考《浙江省浙商资产管理有限公司律师聘用管理办法》规定，已经入库律所</w:t>
            </w:r>
            <w:r w:rsidR="00E36C24" w:rsidRPr="00E36C24">
              <w:rPr>
                <w:rFonts w:ascii="等线" w:eastAsia="等线" w:hAnsi="等线" w:cs="宋体" w:hint="eastAsia"/>
                <w:color w:val="000000"/>
                <w:kern w:val="0"/>
                <w:sz w:val="22"/>
              </w:rPr>
              <w:t>进入浙商资产服务商招募管理系统</w:t>
            </w:r>
            <w:r w:rsidR="00E36C24">
              <w:rPr>
                <w:rFonts w:ascii="等线" w:eastAsia="等线" w:hAnsi="等线" w:cs="宋体" w:hint="eastAsia"/>
                <w:color w:val="000000"/>
                <w:kern w:val="0"/>
                <w:sz w:val="22"/>
              </w:rPr>
              <w:t>提交信息后</w:t>
            </w:r>
            <w:r w:rsidRPr="00D65BF1">
              <w:rPr>
                <w:rFonts w:ascii="等线" w:eastAsia="等线" w:hAnsi="等线" w:cs="宋体" w:hint="eastAsia"/>
                <w:color w:val="000000"/>
                <w:kern w:val="0"/>
                <w:sz w:val="22"/>
              </w:rPr>
              <w:t>直接准入。</w:t>
            </w:r>
            <w:bookmarkStart w:id="0" w:name="_GoBack"/>
            <w:bookmarkEnd w:id="0"/>
          </w:p>
        </w:tc>
      </w:tr>
    </w:tbl>
    <w:p w14:paraId="12218250" w14:textId="77777777" w:rsidR="00163D14" w:rsidRPr="00D752A3" w:rsidRDefault="00163D14"/>
    <w:sectPr w:rsidR="00163D14" w:rsidRPr="00D752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F977D" w14:textId="77777777" w:rsidR="00C418E5" w:rsidRDefault="00C418E5" w:rsidP="00D752A3">
      <w:r>
        <w:separator/>
      </w:r>
    </w:p>
  </w:endnote>
  <w:endnote w:type="continuationSeparator" w:id="0">
    <w:p w14:paraId="69196AC4" w14:textId="77777777" w:rsidR="00C418E5" w:rsidRDefault="00C418E5" w:rsidP="00D7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6A69E" w14:textId="77777777" w:rsidR="00C418E5" w:rsidRDefault="00C418E5" w:rsidP="00D752A3">
      <w:r>
        <w:separator/>
      </w:r>
    </w:p>
  </w:footnote>
  <w:footnote w:type="continuationSeparator" w:id="0">
    <w:p w14:paraId="6A7F250E" w14:textId="77777777" w:rsidR="00C418E5" w:rsidRDefault="00C418E5" w:rsidP="00D752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7B2"/>
    <w:rsid w:val="00163D14"/>
    <w:rsid w:val="009017B2"/>
    <w:rsid w:val="00C418E5"/>
    <w:rsid w:val="00D752A3"/>
    <w:rsid w:val="00E36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07782"/>
  <w15:chartTrackingRefBased/>
  <w15:docId w15:val="{A4287D6D-8B21-47F3-8D98-AA0AB3441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52A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2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752A3"/>
    <w:rPr>
      <w:sz w:val="18"/>
      <w:szCs w:val="18"/>
    </w:rPr>
  </w:style>
  <w:style w:type="paragraph" w:styleId="a5">
    <w:name w:val="footer"/>
    <w:basedOn w:val="a"/>
    <w:link w:val="a6"/>
    <w:uiPriority w:val="99"/>
    <w:unhideWhenUsed/>
    <w:rsid w:val="00D752A3"/>
    <w:pPr>
      <w:tabs>
        <w:tab w:val="center" w:pos="4153"/>
        <w:tab w:val="right" w:pos="8306"/>
      </w:tabs>
      <w:snapToGrid w:val="0"/>
      <w:jc w:val="left"/>
    </w:pPr>
    <w:rPr>
      <w:sz w:val="18"/>
      <w:szCs w:val="18"/>
    </w:rPr>
  </w:style>
  <w:style w:type="character" w:customStyle="1" w:styleId="a6">
    <w:name w:val="页脚 字符"/>
    <w:basedOn w:val="a0"/>
    <w:link w:val="a5"/>
    <w:uiPriority w:val="99"/>
    <w:rsid w:val="00D752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裘航</dc:creator>
  <cp:keywords/>
  <dc:description/>
  <cp:lastModifiedBy>裘航</cp:lastModifiedBy>
  <cp:revision>3</cp:revision>
  <dcterms:created xsi:type="dcterms:W3CDTF">2021-06-28T00:05:00Z</dcterms:created>
  <dcterms:modified xsi:type="dcterms:W3CDTF">2021-06-28T00:10:00Z</dcterms:modified>
</cp:coreProperties>
</file>